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Project summary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Project summary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program which I created to promote health awareness among the population of patients at Elmwood Dental Care was public oral health. I choose to address the issue of oral health following the high number of patients diagnosed with dental caries. While I served in the reception, I observed that the majority of the people I received suffered dental cavity.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Also, I considered other indicators for oral health issues among the community around my internship site. For example, while I interacted with different patients either before or after they received treatment; I noted that the culture of blushing teeth was still underdeveloped among the neighboring community (</w:t>
      </w:r>
      <w:r>
        <w:rPr>
          <w:rFonts w:ascii="Times New Roman" w:cs="Times New Roman" w:hAnsi="Times New Roman"/>
          <w:sz w:val="24"/>
          <w:szCs w:val="24"/>
        </w:rPr>
        <w:t>Selwitz</w:t>
      </w:r>
      <w:r>
        <w:rPr>
          <w:rFonts w:ascii="Times New Roman" w:cs="Times New Roman" w:hAnsi="Times New Roman"/>
          <w:sz w:val="24"/>
          <w:szCs w:val="24"/>
        </w:rPr>
        <w:t xml:space="preserve"> et al., 2007). Another indicator was that quite several patients were diagnosed with diabetes, and many children were obese. Therefore, I concluded that the community takes a lot of sugary food.</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implementation of the project took 2 ½ months, i.e., I worked with the community for about 75 working days. I came up with the idea initiating a public oral health program which the human resource manager instituted. The other employees of Elwood Dental Care helped me implement the plan. For instance, they could distribute t-shirts and brochures while I guided the community through how people need to prevent the risk of developing oral health issues.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terms of evaluation, I collected data on the attendance and the feedback of the patients through such techniques as questionnaires, direct interviews with the clients, and observation. For the surveys, I tested whether the patients and the community members benefited from the programs in terms of knowledge and medical services. Also, I wanted to know if my team effectively interacted with the community.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From the evaluation, it is evident that the community members benefited from the project. The feedback I received through the direct interviews and questionnaires indicate that the project was a success. During the community intervention, people fully participated in the programs by speaking their minds about oral health and answering questions that I asked. Furthermore, the majority of individuals availed themselves for dental carries check-up and treatment.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People who participated in the projects were about 3000 cumulatively. The number of patients I addressed each day ranged from 30- 35; therefore, adding up to approximately 2475 people for the 75 days of projects implementation. The project also impacted other 843 people for the two public health intervention meetings held at Elmwood Dental Care. The number of male adults was 423; female adults were 277, and children were 143.  The data about the number of participants was collected at the gate as the members of the community signed attendance list. Also, I used to keep records of all the people who benefited from daily interventions. The feedback about the effectiveness of the project by the participants was positive. Many people hold and young liked the art exercise and urged such interactive medical services to be conducted tome and again.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After completing the project, I realized that public health programs need to be implemented at the community level to reach people who never get such to interact with the medical community. Also, the community strives to fight other body issues and fail to realize that oral health is essential. Therefore, the medical community needs to guide the Arab population on how to manage their oral health through effective dietary (</w:t>
      </w:r>
      <w:r>
        <w:rPr>
          <w:rFonts w:ascii="Times New Roman" w:cs="Times New Roman" w:hAnsi="Times New Roman"/>
          <w:sz w:val="24"/>
          <w:szCs w:val="24"/>
        </w:rPr>
        <w:t>Selwitz</w:t>
      </w:r>
      <w:r>
        <w:rPr>
          <w:rFonts w:ascii="Times New Roman" w:cs="Times New Roman" w:hAnsi="Times New Roman"/>
          <w:sz w:val="24"/>
          <w:szCs w:val="24"/>
        </w:rPr>
        <w:t xml:space="preserve"> et al., 2007).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Another aspect of health which I learned from my interaction with the community is that people diagnostic with such disease as diabetes and obesity are likely to suffer dental caries if they don’t maintain oral health. It is because their nutritional and dietary lifestyles are characteristic of overconsumption of sugar. If I get another chance to do the project, I will incorporate such medical </w:t>
      </w:r>
      <w:r>
        <w:rPr>
          <w:rFonts w:ascii="Times New Roman" w:cs="Times New Roman" w:hAnsi="Times New Roman"/>
          <w:sz w:val="24"/>
          <w:szCs w:val="24"/>
        </w:rPr>
        <w:t>intervention as diabetes and obesity therapies. I would achieve that through screening people for diabetes and other diseases related to excessive consumption of fats and lips.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Lastly, I want to appreciate Elmwood Dental Care fraternity for their support during the implementation of the project. They always encouraged me to keep serving the patients because it is a way of giving back to the community. The project was a success according to the feedback given by the Elmwood Dental Care management and my supervisor.</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Appendix</w:t>
      </w:r>
    </w:p>
    <w:tbl>
      <w:tblPr>
        <w:tblStyle w:val="style154"/>
        <w:tblW w:w="0" w:type="auto"/>
        <w:tblLook w:val="04A0" w:firstRow="1" w:lastRow="0" w:firstColumn="1" w:lastColumn="0" w:noHBand="0" w:noVBand="1"/>
      </w:tblPr>
      <w:tblGrid>
        <w:gridCol w:w="1796"/>
        <w:gridCol w:w="1591"/>
        <w:gridCol w:w="1590"/>
        <w:gridCol w:w="1591"/>
        <w:gridCol w:w="1590"/>
        <w:gridCol w:w="1590"/>
      </w:tblGrid>
      <w:tr>
        <w:trPr/>
        <w:tc>
          <w:tcPr>
            <w:tcW w:w="1624" w:type="dxa"/>
            <w:tcBorders/>
          </w:tcPr>
          <w:p>
            <w:pPr>
              <w:pStyle w:val="style0"/>
              <w:rPr>
                <w:b/>
              </w:rPr>
            </w:pPr>
          </w:p>
        </w:tc>
        <w:tc>
          <w:tcPr>
            <w:tcW w:w="1591" w:type="dxa"/>
            <w:tcBorders/>
          </w:tcPr>
          <w:p>
            <w:pPr>
              <w:pStyle w:val="style0"/>
              <w:rPr>
                <w:b/>
              </w:rPr>
            </w:pPr>
            <w:r>
              <w:rPr>
                <w:b/>
              </w:rPr>
              <w:t xml:space="preserve">Well below Average </w:t>
            </w:r>
          </w:p>
        </w:tc>
        <w:tc>
          <w:tcPr>
            <w:tcW w:w="1590" w:type="dxa"/>
            <w:tcBorders/>
          </w:tcPr>
          <w:p>
            <w:pPr>
              <w:pStyle w:val="style0"/>
              <w:rPr>
                <w:b/>
              </w:rPr>
            </w:pPr>
            <w:r>
              <w:rPr>
                <w:b/>
              </w:rPr>
              <w:t xml:space="preserve">Below average </w:t>
            </w:r>
          </w:p>
        </w:tc>
        <w:tc>
          <w:tcPr>
            <w:tcW w:w="1591" w:type="dxa"/>
            <w:tcBorders/>
          </w:tcPr>
          <w:p>
            <w:pPr>
              <w:pStyle w:val="style0"/>
              <w:rPr>
                <w:b/>
              </w:rPr>
            </w:pPr>
            <w:r>
              <w:rPr>
                <w:b/>
              </w:rPr>
              <w:t xml:space="preserve">Average </w:t>
            </w:r>
          </w:p>
        </w:tc>
        <w:tc>
          <w:tcPr>
            <w:tcW w:w="1590" w:type="dxa"/>
            <w:tcBorders/>
          </w:tcPr>
          <w:p>
            <w:pPr>
              <w:pStyle w:val="style0"/>
              <w:rPr>
                <w:b/>
              </w:rPr>
            </w:pPr>
            <w:r>
              <w:rPr>
                <w:b/>
              </w:rPr>
              <w:t xml:space="preserve">Above average </w:t>
            </w:r>
          </w:p>
        </w:tc>
        <w:tc>
          <w:tcPr>
            <w:tcW w:w="1590" w:type="dxa"/>
            <w:tcBorders/>
          </w:tcPr>
          <w:p>
            <w:pPr>
              <w:pStyle w:val="style0"/>
              <w:rPr>
                <w:b/>
              </w:rPr>
            </w:pPr>
            <w:r>
              <w:rPr>
                <w:b/>
              </w:rPr>
              <w:t xml:space="preserve">Well above average </w:t>
            </w:r>
          </w:p>
        </w:tc>
      </w:tr>
      <w:tr>
        <w:tblPrEx/>
        <w:trPr/>
        <w:tc>
          <w:tcPr>
            <w:tcW w:w="1624" w:type="dxa"/>
            <w:tcBorders/>
          </w:tcPr>
          <w:p>
            <w:pPr>
              <w:pStyle w:val="style0"/>
              <w:rPr>
                <w:b/>
              </w:rPr>
            </w:pPr>
            <w:r>
              <w:rPr>
                <w:b/>
              </w:rPr>
              <w:t xml:space="preserve">Customer service experience/ satisfaction  </w:t>
            </w:r>
          </w:p>
        </w:tc>
        <w:tc>
          <w:tcPr>
            <w:tcW w:w="1591" w:type="dxa"/>
            <w:tcBorders/>
          </w:tcPr>
          <w:p>
            <w:pPr>
              <w:pStyle w:val="style0"/>
              <w:rPr/>
            </w:pPr>
          </w:p>
        </w:tc>
        <w:tc>
          <w:tcPr>
            <w:tcW w:w="1590" w:type="dxa"/>
            <w:tcBorders/>
          </w:tcPr>
          <w:p>
            <w:pPr>
              <w:pStyle w:val="style0"/>
              <w:rPr/>
            </w:pPr>
          </w:p>
        </w:tc>
        <w:tc>
          <w:tcPr>
            <w:tcW w:w="1591" w:type="dxa"/>
            <w:tcBorders/>
          </w:tcPr>
          <w:p>
            <w:pPr>
              <w:pStyle w:val="style0"/>
              <w:rPr/>
            </w:pPr>
          </w:p>
        </w:tc>
        <w:tc>
          <w:tcPr>
            <w:tcW w:w="1590" w:type="dxa"/>
            <w:tcBorders/>
          </w:tcPr>
          <w:p>
            <w:pPr>
              <w:pStyle w:val="style0"/>
              <w:rPr/>
            </w:pPr>
          </w:p>
        </w:tc>
        <w:tc>
          <w:tcPr>
            <w:tcW w:w="1590" w:type="dxa"/>
            <w:tcBorders/>
          </w:tcPr>
          <w:p>
            <w:pPr>
              <w:pStyle w:val="style0"/>
              <w:rPr/>
            </w:pPr>
          </w:p>
        </w:tc>
      </w:tr>
      <w:tr>
        <w:tblPrEx/>
        <w:trPr/>
        <w:tc>
          <w:tcPr>
            <w:tcW w:w="1624" w:type="dxa"/>
            <w:tcBorders/>
          </w:tcPr>
          <w:p>
            <w:pPr>
              <w:pStyle w:val="style0"/>
              <w:rPr>
                <w:b/>
              </w:rPr>
            </w:pPr>
            <w:r>
              <w:rPr>
                <w:b/>
              </w:rPr>
              <w:t xml:space="preserve">Officers’ professionalism </w:t>
            </w:r>
          </w:p>
        </w:tc>
        <w:tc>
          <w:tcPr>
            <w:tcW w:w="1591" w:type="dxa"/>
            <w:tcBorders/>
          </w:tcPr>
          <w:p>
            <w:pPr>
              <w:pStyle w:val="style0"/>
              <w:rPr/>
            </w:pPr>
          </w:p>
        </w:tc>
        <w:tc>
          <w:tcPr>
            <w:tcW w:w="1590" w:type="dxa"/>
            <w:tcBorders/>
          </w:tcPr>
          <w:p>
            <w:pPr>
              <w:pStyle w:val="style0"/>
              <w:rPr/>
            </w:pPr>
          </w:p>
        </w:tc>
        <w:tc>
          <w:tcPr>
            <w:tcW w:w="1591" w:type="dxa"/>
            <w:tcBorders/>
          </w:tcPr>
          <w:p>
            <w:pPr>
              <w:pStyle w:val="style0"/>
              <w:rPr/>
            </w:pPr>
          </w:p>
        </w:tc>
        <w:tc>
          <w:tcPr>
            <w:tcW w:w="1590" w:type="dxa"/>
            <w:tcBorders/>
          </w:tcPr>
          <w:p>
            <w:pPr>
              <w:pStyle w:val="style0"/>
              <w:rPr/>
            </w:pPr>
          </w:p>
        </w:tc>
        <w:tc>
          <w:tcPr>
            <w:tcW w:w="1590" w:type="dxa"/>
            <w:tcBorders/>
          </w:tcPr>
          <w:p>
            <w:pPr>
              <w:pStyle w:val="style0"/>
              <w:rPr/>
            </w:pPr>
          </w:p>
        </w:tc>
      </w:tr>
      <w:tr>
        <w:tblPrEx/>
        <w:trPr/>
        <w:tc>
          <w:tcPr>
            <w:tcW w:w="1624" w:type="dxa"/>
            <w:tcBorders/>
          </w:tcPr>
          <w:p>
            <w:pPr>
              <w:pStyle w:val="style0"/>
              <w:rPr>
                <w:b/>
              </w:rPr>
            </w:pPr>
            <w:r>
              <w:rPr>
                <w:b/>
              </w:rPr>
              <w:t xml:space="preserve">On- time rendering of services </w:t>
            </w:r>
          </w:p>
        </w:tc>
        <w:tc>
          <w:tcPr>
            <w:tcW w:w="1591" w:type="dxa"/>
            <w:tcBorders/>
          </w:tcPr>
          <w:p>
            <w:pPr>
              <w:pStyle w:val="style0"/>
              <w:rPr/>
            </w:pPr>
          </w:p>
        </w:tc>
        <w:tc>
          <w:tcPr>
            <w:tcW w:w="1590" w:type="dxa"/>
            <w:tcBorders/>
          </w:tcPr>
          <w:p>
            <w:pPr>
              <w:pStyle w:val="style0"/>
              <w:rPr/>
            </w:pPr>
          </w:p>
        </w:tc>
        <w:tc>
          <w:tcPr>
            <w:tcW w:w="1591" w:type="dxa"/>
            <w:tcBorders/>
          </w:tcPr>
          <w:p>
            <w:pPr>
              <w:pStyle w:val="style0"/>
              <w:rPr/>
            </w:pPr>
          </w:p>
        </w:tc>
        <w:tc>
          <w:tcPr>
            <w:tcW w:w="1590" w:type="dxa"/>
            <w:tcBorders/>
          </w:tcPr>
          <w:p>
            <w:pPr>
              <w:pStyle w:val="style0"/>
              <w:rPr/>
            </w:pPr>
          </w:p>
        </w:tc>
        <w:tc>
          <w:tcPr>
            <w:tcW w:w="1590" w:type="dxa"/>
            <w:tcBorders/>
          </w:tcPr>
          <w:p>
            <w:pPr>
              <w:pStyle w:val="style0"/>
              <w:rPr/>
            </w:pPr>
          </w:p>
        </w:tc>
      </w:tr>
      <w:tr>
        <w:tblPrEx/>
        <w:trPr/>
        <w:tc>
          <w:tcPr>
            <w:tcW w:w="1624" w:type="dxa"/>
            <w:tcBorders/>
          </w:tcPr>
          <w:p>
            <w:pPr>
              <w:pStyle w:val="style0"/>
              <w:rPr>
                <w:b/>
              </w:rPr>
            </w:pPr>
            <w:r>
              <w:rPr>
                <w:b/>
              </w:rPr>
              <w:t>Quality of service</w:t>
            </w:r>
          </w:p>
        </w:tc>
        <w:tc>
          <w:tcPr>
            <w:tcW w:w="1591" w:type="dxa"/>
            <w:tcBorders/>
          </w:tcPr>
          <w:p>
            <w:pPr>
              <w:pStyle w:val="style0"/>
              <w:rPr/>
            </w:pPr>
          </w:p>
        </w:tc>
        <w:tc>
          <w:tcPr>
            <w:tcW w:w="1590" w:type="dxa"/>
            <w:tcBorders/>
          </w:tcPr>
          <w:p>
            <w:pPr>
              <w:pStyle w:val="style0"/>
              <w:rPr/>
            </w:pPr>
          </w:p>
        </w:tc>
        <w:tc>
          <w:tcPr>
            <w:tcW w:w="1591" w:type="dxa"/>
            <w:tcBorders/>
          </w:tcPr>
          <w:p>
            <w:pPr>
              <w:pStyle w:val="style0"/>
              <w:rPr/>
            </w:pPr>
          </w:p>
        </w:tc>
        <w:tc>
          <w:tcPr>
            <w:tcW w:w="1590" w:type="dxa"/>
            <w:tcBorders/>
          </w:tcPr>
          <w:p>
            <w:pPr>
              <w:pStyle w:val="style0"/>
              <w:rPr/>
            </w:pPr>
          </w:p>
        </w:tc>
        <w:tc>
          <w:tcPr>
            <w:tcW w:w="1590" w:type="dxa"/>
            <w:tcBorders/>
          </w:tcPr>
          <w:p>
            <w:pPr>
              <w:pStyle w:val="style0"/>
              <w:rPr/>
            </w:pPr>
          </w:p>
        </w:tc>
      </w:tr>
      <w:tr>
        <w:tblPrEx/>
        <w:trPr/>
        <w:tc>
          <w:tcPr>
            <w:tcW w:w="1624" w:type="dxa"/>
            <w:tcBorders/>
          </w:tcPr>
          <w:p>
            <w:pPr>
              <w:pStyle w:val="style0"/>
              <w:rPr>
                <w:b/>
              </w:rPr>
            </w:pPr>
            <w:r>
              <w:rPr>
                <w:b/>
              </w:rPr>
              <w:t>The general impact of the services</w:t>
            </w:r>
          </w:p>
        </w:tc>
        <w:tc>
          <w:tcPr>
            <w:tcW w:w="1591" w:type="dxa"/>
            <w:tcBorders/>
          </w:tcPr>
          <w:p>
            <w:pPr>
              <w:pStyle w:val="style0"/>
              <w:rPr/>
            </w:pPr>
          </w:p>
        </w:tc>
        <w:tc>
          <w:tcPr>
            <w:tcW w:w="1590" w:type="dxa"/>
            <w:tcBorders/>
          </w:tcPr>
          <w:p>
            <w:pPr>
              <w:pStyle w:val="style0"/>
              <w:rPr/>
            </w:pPr>
          </w:p>
        </w:tc>
        <w:tc>
          <w:tcPr>
            <w:tcW w:w="1591" w:type="dxa"/>
            <w:tcBorders/>
          </w:tcPr>
          <w:p>
            <w:pPr>
              <w:pStyle w:val="style0"/>
              <w:rPr/>
            </w:pPr>
          </w:p>
        </w:tc>
        <w:tc>
          <w:tcPr>
            <w:tcW w:w="1590" w:type="dxa"/>
            <w:tcBorders/>
          </w:tcPr>
          <w:p>
            <w:pPr>
              <w:pStyle w:val="style0"/>
              <w:rPr/>
            </w:pPr>
          </w:p>
        </w:tc>
        <w:tc>
          <w:tcPr>
            <w:tcW w:w="1590" w:type="dxa"/>
            <w:tcBorders/>
          </w:tcPr>
          <w:p>
            <w:pPr>
              <w:pStyle w:val="style0"/>
              <w:rPr/>
            </w:pPr>
          </w:p>
        </w:tc>
      </w:tr>
    </w:tbl>
    <w:p>
      <w:pPr>
        <w:pStyle w:val="style0"/>
        <w:rPr>
          <w:i/>
        </w:rPr>
      </w:pPr>
      <w:r>
        <w:rPr>
          <w:i/>
        </w:rPr>
        <w:t xml:space="preserve">Figure </w:t>
      </w:r>
      <w:r>
        <w:rPr>
          <w:i/>
        </w:rPr>
        <w:t xml:space="preserve">1: Survey Questions </w:t>
      </w:r>
    </w:p>
    <w:p>
      <w:pPr>
        <w:pStyle w:val="style0"/>
        <w:rPr/>
      </w:pPr>
    </w:p>
    <w:tbl>
      <w:tblPr>
        <w:tblStyle w:val="style154"/>
        <w:tblW w:w="0" w:type="auto"/>
        <w:tblLook w:val="04A0" w:firstRow="1" w:lastRow="0" w:firstColumn="1" w:lastColumn="0" w:noHBand="0" w:noVBand="1"/>
      </w:tblPr>
      <w:tblGrid>
        <w:gridCol w:w="536"/>
        <w:gridCol w:w="7654"/>
        <w:gridCol w:w="709"/>
        <w:gridCol w:w="679"/>
      </w:tblGrid>
      <w:tr>
        <w:trPr/>
        <w:tc>
          <w:tcPr>
            <w:tcW w:w="534"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No</w:t>
            </w:r>
          </w:p>
        </w:tc>
        <w:tc>
          <w:tcPr>
            <w:tcW w:w="7654"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Question </w:t>
            </w:r>
          </w:p>
        </w:tc>
        <w:tc>
          <w:tcPr>
            <w:tcW w:w="709"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Yes </w:t>
            </w:r>
          </w:p>
        </w:tc>
        <w:tc>
          <w:tcPr>
            <w:tcW w:w="679"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No </w:t>
            </w:r>
          </w:p>
        </w:tc>
      </w:tr>
      <w:tr>
        <w:tblPrEx/>
        <w:trPr/>
        <w:tc>
          <w:tcPr>
            <w:tcW w:w="534"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1</w:t>
            </w:r>
          </w:p>
        </w:tc>
        <w:tc>
          <w:tcPr>
            <w:tcW w:w="7654"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Did the program add value to your knowledge about oral health?</w:t>
            </w:r>
          </w:p>
        </w:tc>
        <w:tc>
          <w:tcPr>
            <w:tcW w:w="709" w:type="dxa"/>
            <w:tcBorders/>
          </w:tcPr>
          <w:p>
            <w:pPr>
              <w:pStyle w:val="style0"/>
              <w:spacing w:lineRule="auto" w:line="480"/>
              <w:rPr>
                <w:rFonts w:ascii="Times New Roman" w:cs="Times New Roman" w:hAnsi="Times New Roman"/>
                <w:sz w:val="24"/>
                <w:szCs w:val="24"/>
              </w:rPr>
            </w:pPr>
          </w:p>
        </w:tc>
        <w:tc>
          <w:tcPr>
            <w:tcW w:w="679" w:type="dxa"/>
            <w:tcBorders/>
          </w:tcPr>
          <w:p>
            <w:pPr>
              <w:pStyle w:val="style0"/>
              <w:spacing w:lineRule="auto" w:line="480"/>
              <w:rPr>
                <w:rFonts w:ascii="Times New Roman" w:cs="Times New Roman" w:hAnsi="Times New Roman"/>
                <w:sz w:val="24"/>
                <w:szCs w:val="24"/>
              </w:rPr>
            </w:pPr>
          </w:p>
        </w:tc>
      </w:tr>
      <w:tr>
        <w:tblPrEx/>
        <w:trPr/>
        <w:tc>
          <w:tcPr>
            <w:tcW w:w="534"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2</w:t>
            </w:r>
          </w:p>
        </w:tc>
        <w:tc>
          <w:tcPr>
            <w:tcW w:w="7654"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Did the medical officers handle your oral health issue in a professional manner?</w:t>
            </w:r>
          </w:p>
        </w:tc>
        <w:tc>
          <w:tcPr>
            <w:tcW w:w="709" w:type="dxa"/>
            <w:tcBorders/>
          </w:tcPr>
          <w:p>
            <w:pPr>
              <w:pStyle w:val="style0"/>
              <w:spacing w:lineRule="auto" w:line="480"/>
              <w:rPr>
                <w:rFonts w:ascii="Times New Roman" w:cs="Times New Roman" w:hAnsi="Times New Roman"/>
                <w:sz w:val="24"/>
                <w:szCs w:val="24"/>
              </w:rPr>
            </w:pPr>
          </w:p>
        </w:tc>
        <w:tc>
          <w:tcPr>
            <w:tcW w:w="679" w:type="dxa"/>
            <w:tcBorders/>
          </w:tcPr>
          <w:p>
            <w:pPr>
              <w:pStyle w:val="style0"/>
              <w:spacing w:lineRule="auto" w:line="480"/>
              <w:rPr>
                <w:rFonts w:ascii="Times New Roman" w:cs="Times New Roman" w:hAnsi="Times New Roman"/>
                <w:sz w:val="24"/>
                <w:szCs w:val="24"/>
              </w:rPr>
            </w:pPr>
          </w:p>
        </w:tc>
      </w:tr>
      <w:tr>
        <w:tblPrEx/>
        <w:trPr/>
        <w:tc>
          <w:tcPr>
            <w:tcW w:w="534"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3</w:t>
            </w:r>
          </w:p>
        </w:tc>
        <w:tc>
          <w:tcPr>
            <w:tcW w:w="7654"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Were there any communication barrier between you and the medical officers?</w:t>
            </w:r>
          </w:p>
        </w:tc>
        <w:tc>
          <w:tcPr>
            <w:tcW w:w="709" w:type="dxa"/>
            <w:tcBorders/>
          </w:tcPr>
          <w:p>
            <w:pPr>
              <w:pStyle w:val="style0"/>
              <w:spacing w:lineRule="auto" w:line="480"/>
              <w:rPr>
                <w:rFonts w:ascii="Times New Roman" w:cs="Times New Roman" w:hAnsi="Times New Roman"/>
                <w:sz w:val="24"/>
                <w:szCs w:val="24"/>
              </w:rPr>
            </w:pPr>
          </w:p>
        </w:tc>
        <w:tc>
          <w:tcPr>
            <w:tcW w:w="679" w:type="dxa"/>
            <w:tcBorders/>
          </w:tcPr>
          <w:p>
            <w:pPr>
              <w:pStyle w:val="style0"/>
              <w:spacing w:lineRule="auto" w:line="480"/>
              <w:rPr>
                <w:rFonts w:ascii="Times New Roman" w:cs="Times New Roman" w:hAnsi="Times New Roman"/>
                <w:sz w:val="24"/>
                <w:szCs w:val="24"/>
              </w:rPr>
            </w:pPr>
          </w:p>
        </w:tc>
      </w:tr>
      <w:tr>
        <w:tblPrEx/>
        <w:trPr/>
        <w:tc>
          <w:tcPr>
            <w:tcW w:w="534"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4</w:t>
            </w:r>
          </w:p>
        </w:tc>
        <w:tc>
          <w:tcPr>
            <w:tcW w:w="7654"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Was the medical team friendly?</w:t>
            </w:r>
          </w:p>
        </w:tc>
        <w:tc>
          <w:tcPr>
            <w:tcW w:w="709" w:type="dxa"/>
            <w:tcBorders/>
          </w:tcPr>
          <w:p>
            <w:pPr>
              <w:pStyle w:val="style0"/>
              <w:spacing w:lineRule="auto" w:line="480"/>
              <w:rPr>
                <w:rFonts w:ascii="Times New Roman" w:cs="Times New Roman" w:hAnsi="Times New Roman"/>
                <w:sz w:val="24"/>
                <w:szCs w:val="24"/>
              </w:rPr>
            </w:pPr>
          </w:p>
        </w:tc>
        <w:tc>
          <w:tcPr>
            <w:tcW w:w="679" w:type="dxa"/>
            <w:tcBorders/>
          </w:tcPr>
          <w:p>
            <w:pPr>
              <w:pStyle w:val="style0"/>
              <w:spacing w:lineRule="auto" w:line="480"/>
              <w:rPr>
                <w:rFonts w:ascii="Times New Roman" w:cs="Times New Roman" w:hAnsi="Times New Roman"/>
                <w:sz w:val="24"/>
                <w:szCs w:val="24"/>
              </w:rPr>
            </w:pPr>
          </w:p>
        </w:tc>
      </w:tr>
      <w:tr>
        <w:tblPrEx/>
        <w:trPr/>
        <w:tc>
          <w:tcPr>
            <w:tcW w:w="534"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5</w:t>
            </w:r>
          </w:p>
        </w:tc>
        <w:tc>
          <w:tcPr>
            <w:tcW w:w="7654"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Did the medical officers serve the clients faster and effectively?</w:t>
            </w:r>
            <w:r>
              <w:rPr>
                <w:rFonts w:ascii="Times New Roman" w:cs="Times New Roman" w:hAnsi="Times New Roman"/>
                <w:sz w:val="24"/>
                <w:szCs w:val="24"/>
              </w:rPr>
              <w:t xml:space="preserve"> </w:t>
            </w:r>
          </w:p>
        </w:tc>
        <w:tc>
          <w:tcPr>
            <w:tcW w:w="709" w:type="dxa"/>
            <w:tcBorders/>
          </w:tcPr>
          <w:p>
            <w:pPr>
              <w:pStyle w:val="style0"/>
              <w:spacing w:lineRule="auto" w:line="480"/>
              <w:rPr>
                <w:rFonts w:ascii="Times New Roman" w:cs="Times New Roman" w:hAnsi="Times New Roman"/>
                <w:sz w:val="24"/>
                <w:szCs w:val="24"/>
              </w:rPr>
            </w:pPr>
          </w:p>
        </w:tc>
        <w:tc>
          <w:tcPr>
            <w:tcW w:w="679" w:type="dxa"/>
            <w:tcBorders/>
          </w:tcPr>
          <w:p>
            <w:pPr>
              <w:pStyle w:val="style0"/>
              <w:spacing w:lineRule="auto" w:line="480"/>
              <w:rPr>
                <w:rFonts w:ascii="Times New Roman" w:cs="Times New Roman" w:hAnsi="Times New Roman"/>
                <w:sz w:val="24"/>
                <w:szCs w:val="24"/>
              </w:rPr>
            </w:pPr>
          </w:p>
        </w:tc>
      </w:tr>
      <w:tr>
        <w:tblPrEx/>
        <w:trPr/>
        <w:tc>
          <w:tcPr>
            <w:tcW w:w="534"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6</w:t>
            </w:r>
          </w:p>
        </w:tc>
        <w:tc>
          <w:tcPr>
            <w:tcW w:w="7654"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Does the community need such a program in future?</w:t>
            </w:r>
          </w:p>
        </w:tc>
        <w:tc>
          <w:tcPr>
            <w:tcW w:w="709" w:type="dxa"/>
            <w:tcBorders/>
          </w:tcPr>
          <w:p>
            <w:pPr>
              <w:pStyle w:val="style0"/>
              <w:spacing w:lineRule="auto" w:line="480"/>
              <w:rPr>
                <w:rFonts w:ascii="Times New Roman" w:cs="Times New Roman" w:hAnsi="Times New Roman"/>
                <w:sz w:val="24"/>
                <w:szCs w:val="24"/>
              </w:rPr>
            </w:pPr>
          </w:p>
        </w:tc>
        <w:tc>
          <w:tcPr>
            <w:tcW w:w="679" w:type="dxa"/>
            <w:tcBorders/>
          </w:tcPr>
          <w:p>
            <w:pPr>
              <w:pStyle w:val="style0"/>
              <w:spacing w:lineRule="auto" w:line="480"/>
              <w:rPr>
                <w:rFonts w:ascii="Times New Roman" w:cs="Times New Roman" w:hAnsi="Times New Roman"/>
                <w:sz w:val="24"/>
                <w:szCs w:val="24"/>
              </w:rPr>
            </w:pPr>
          </w:p>
        </w:tc>
      </w:tr>
    </w:tbl>
    <w:p>
      <w:pPr>
        <w:pStyle w:val="style0"/>
        <w:spacing w:lineRule="auto" w:line="480"/>
        <w:rPr>
          <w:rFonts w:ascii="Times New Roman" w:cs="Times New Roman" w:hAnsi="Times New Roman"/>
          <w:i/>
          <w:sz w:val="24"/>
          <w:szCs w:val="24"/>
        </w:rPr>
      </w:pPr>
      <w:r>
        <w:rPr>
          <w:rFonts w:ascii="Times New Roman" w:cs="Times New Roman" w:hAnsi="Times New Roman"/>
          <w:i/>
          <w:sz w:val="24"/>
          <w:szCs w:val="24"/>
        </w:rPr>
        <w:t xml:space="preserve">Figure 2: Questionnaire </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Selwitz</w:t>
      </w:r>
      <w:r>
        <w:rPr>
          <w:rFonts w:ascii="Times New Roman" w:cs="Times New Roman" w:hAnsi="Times New Roman"/>
          <w:sz w:val="24"/>
          <w:szCs w:val="24"/>
        </w:rPr>
        <w:t>, R. H., Ismail, A. I., &amp; Pitts, N. B. (2007).</w:t>
      </w:r>
      <w:r>
        <w:rPr>
          <w:rFonts w:ascii="Times New Roman" w:cs="Times New Roman" w:hAnsi="Times New Roman"/>
          <w:sz w:val="24"/>
          <w:szCs w:val="24"/>
        </w:rPr>
        <w:t xml:space="preserve"> </w:t>
      </w:r>
      <w:r>
        <w:rPr>
          <w:rFonts w:ascii="Times New Roman" w:cs="Times New Roman" w:hAnsi="Times New Roman"/>
          <w:sz w:val="24"/>
          <w:szCs w:val="24"/>
        </w:rPr>
        <w:t>Dental caries.</w:t>
      </w:r>
      <w:r>
        <w:rPr>
          <w:rFonts w:ascii="Times New Roman" w:cs="Times New Roman" w:hAnsi="Times New Roman"/>
          <w:sz w:val="24"/>
          <w:szCs w:val="24"/>
        </w:rPr>
        <w:t xml:space="preserve"> The Lancet, 369(9555), 51-59.</w:t>
      </w:r>
    </w:p>
    <w:sectPr>
      <w:headerReference w:type="default" r:id="rId2"/>
      <w:headerReference w:type="first" r:id="rId3"/>
      <w:pgSz w:w="12240" w:h="16340" w:orient="portrait"/>
      <w:pgMar w:top="1867" w:right="868" w:bottom="1440" w:left="1211" w:header="720" w:footer="720" w:gutter="0"/>
      <w:cols w:space="720"/>
      <w:noEndnote/>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PUBLIC ORAL HEALTH AWARENESS: PROJECT SUMMARY</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PUBLIC ORAL HEALTH AWARENESS: PROJECT SUMMARY</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Default"/>
    <w:next w:val="style4097"/>
    <w:pPr>
      <w:autoSpaceDE w:val="false"/>
      <w:autoSpaceDN w:val="false"/>
      <w:adjustRightInd w:val="false"/>
      <w:spacing w:after="0" w:lineRule="auto" w:line="240"/>
    </w:pPr>
    <w:rPr>
      <w:rFonts w:ascii="Times New Roman" w:cs="Times New Roman" w:hAnsi="Times New Roman"/>
      <w:color w:val="000000"/>
      <w:sz w:val="24"/>
      <w:szCs w:val="24"/>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b201efbf-5413-4871-b97f-1d09bd9b5a5e"/>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d0d28a08-093c-428f-8d4e-22d433e73ce1"/>
    <w:basedOn w:val="style65"/>
    <w:next w:val="style4099"/>
    <w:link w:val="style32"/>
    <w:uiPriority w:val="99"/>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855</Words>
  <Pages>6</Pages>
  <Characters>4550</Characters>
  <Application>WPS Office</Application>
  <DocSecurity>0</DocSecurity>
  <Paragraphs>129</Paragraphs>
  <ScaleCrop>false</ScaleCrop>
  <LinksUpToDate>false</LinksUpToDate>
  <CharactersWithSpaces>5465</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2019-07-21T12:26:50Z</dcterms:created>
  <dc:creator>TECRA_M11</dc:creator>
  <lastModifiedBy>JKM-LX1</lastModifiedBy>
  <dcterms:modified xsi:type="dcterms:W3CDTF">2019-07-21T12:26:50Z</dcterms:modified>
  <revision>79</revision>
</coreProperties>
</file>

<file path=docProps/custom.xml><?xml version="1.0" encoding="utf-8"?>
<Properties xmlns="http://schemas.openxmlformats.org/officeDocument/2006/custom-properties" xmlns:vt="http://schemas.openxmlformats.org/officeDocument/2006/docPropsVTypes"/>
</file>